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3563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4D5B31">
        <w:rPr>
          <w:rFonts w:ascii="Times New Roman" w:eastAsia="Times New Roman" w:hAnsi="Times New Roman"/>
          <w:sz w:val="24"/>
        </w:rPr>
        <w:t>Muz-Tan 4-5 latków</w:t>
      </w:r>
      <w:r>
        <w:rPr>
          <w:rFonts w:ascii="Times New Roman" w:eastAsia="Times New Roman" w:hAnsi="Times New Roman"/>
          <w:sz w:val="24"/>
        </w:rPr>
        <w:t xml:space="preserve">, Tan Mix, Jagusie Mini, Jagusie, Jaga Girls, </w:t>
      </w:r>
    </w:p>
    <w:p w:rsidR="00021D28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Kadryl Girls, Kadryl Turniej.</w:t>
      </w:r>
    </w:p>
    <w:p w:rsidR="00406AC8" w:rsidRDefault="00FF6BFB">
      <w:pPr>
        <w:spacing w:line="0" w:lineRule="atLeast"/>
        <w:rPr>
          <w:rFonts w:ascii="Arial" w:eastAsia="Arial" w:hAnsi="Arial"/>
          <w:color w:val="FFFFFF"/>
          <w:sz w:val="5"/>
        </w:rPr>
      </w:pPr>
      <w:r>
        <w:rPr>
          <w:rFonts w:ascii="Arial" w:eastAsia="Arial" w:hAnsi="Arial"/>
          <w:color w:val="FFFFFF"/>
          <w:sz w:val="5"/>
        </w:rPr>
        <w:t>O</w:t>
      </w:r>
    </w:p>
    <w:p w:rsidR="00406AC8" w:rsidRDefault="00406AC8">
      <w:pPr>
        <w:spacing w:line="0" w:lineRule="atLeast"/>
        <w:rPr>
          <w:rFonts w:ascii="Arial" w:eastAsia="Arial" w:hAnsi="Arial"/>
          <w:color w:val="FFFFFF"/>
          <w:sz w:val="5"/>
        </w:rPr>
        <w:sectPr w:rsidR="00406A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D5B3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(właściwe podkreślić)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zobowiązuje się do przestrzegania zasad określonych </w:t>
      </w:r>
      <w:proofErr w:type="gramStart"/>
      <w:r w:rsidR="00FA74BA">
        <w:rPr>
          <w:rFonts w:ascii="Arial" w:eastAsia="Arial" w:hAnsi="Arial"/>
          <w:sz w:val="23"/>
        </w:rPr>
        <w:t>w</w:t>
      </w:r>
      <w:r>
        <w:rPr>
          <w:rFonts w:ascii="Arial" w:eastAsia="Arial" w:hAnsi="Arial"/>
          <w:sz w:val="23"/>
        </w:rPr>
        <w:t xml:space="preserve"> 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 xml:space="preserve">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  <w:r w:rsidR="0090030B">
        <w:rPr>
          <w:rFonts w:ascii="Arial" w:eastAsia="Arial" w:hAnsi="Arial"/>
          <w:sz w:val="23"/>
        </w:rPr>
        <w:t>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90030B">
        <w:rPr>
          <w:rFonts w:ascii="Arial" w:eastAsia="Arial" w:hAnsi="Arial"/>
          <w:sz w:val="21"/>
        </w:rPr>
        <w:t>1</w:t>
      </w:r>
      <w:r w:rsidR="00D548D2">
        <w:rPr>
          <w:rFonts w:ascii="Arial" w:eastAsia="Arial" w:hAnsi="Arial"/>
          <w:sz w:val="21"/>
        </w:rPr>
        <w:t>2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90030B">
        <w:rPr>
          <w:rFonts w:ascii="Arial" w:eastAsia="Arial" w:hAnsi="Arial"/>
          <w:sz w:val="21"/>
        </w:rPr>
        <w:t>sto dwadzieścia</w:t>
      </w:r>
      <w:r>
        <w:rPr>
          <w:rFonts w:ascii="Arial" w:eastAsia="Arial" w:hAnsi="Arial"/>
          <w:sz w:val="21"/>
        </w:rPr>
        <w:t xml:space="preserve"> 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 xml:space="preserve">Studia Tańca Kadryl </w:t>
      </w:r>
      <w:proofErr w:type="spellStart"/>
      <w:r>
        <w:rPr>
          <w:rFonts w:ascii="Arial" w:eastAsia="Arial" w:hAnsi="Arial"/>
          <w:b/>
          <w:sz w:val="31"/>
        </w:rPr>
        <w:t>Justyna&amp;Gracjan</w:t>
      </w:r>
      <w:proofErr w:type="spellEnd"/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Zajęcia w</w:t>
      </w:r>
      <w:r w:rsidR="0090030B">
        <w:rPr>
          <w:rFonts w:ascii="Arial" w:eastAsia="Arial" w:hAnsi="Arial"/>
          <w:sz w:val="21"/>
        </w:rPr>
        <w:t xml:space="preserve"> 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>w Białymstoku na</w:t>
      </w:r>
      <w:r w:rsidR="0090030B">
        <w:rPr>
          <w:rFonts w:ascii="Arial" w:eastAsia="Arial" w:hAnsi="Arial"/>
          <w:sz w:val="21"/>
        </w:rPr>
        <w:t xml:space="preserve"> ul. Bocznej </w:t>
      </w:r>
      <w:proofErr w:type="gramStart"/>
      <w:r w:rsidR="0090030B">
        <w:rPr>
          <w:rFonts w:ascii="Arial" w:eastAsia="Arial" w:hAnsi="Arial"/>
          <w:sz w:val="21"/>
        </w:rPr>
        <w:t>6a,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7E2D0D">
        <w:rPr>
          <w:rFonts w:ascii="Arial" w:eastAsia="Arial" w:hAnsi="Arial"/>
          <w:sz w:val="21"/>
        </w:rPr>
        <w:t>34 1240 2890 1111 0010 8493 7758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 xml:space="preserve">Studiu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 xml:space="preserve">Studio Tańca Kadryl </w:t>
      </w:r>
      <w:proofErr w:type="spellStart"/>
      <w:r w:rsidR="00F913F6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. 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Białystok,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82DE2">
        <w:rPr>
          <w:rFonts w:ascii="Arial" w:eastAsia="Arial" w:hAnsi="Arial"/>
          <w:sz w:val="21"/>
          <w:szCs w:val="21"/>
        </w:rPr>
        <w:t>późn</w:t>
      </w:r>
      <w:proofErr w:type="spellEnd"/>
      <w:r w:rsidRPr="00782DE2">
        <w:rPr>
          <w:rFonts w:ascii="Arial" w:eastAsia="Arial" w:hAnsi="Arial"/>
          <w:sz w:val="21"/>
          <w:szCs w:val="21"/>
        </w:rPr>
        <w:t>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 xml:space="preserve">Studio Tańca Kadryl </w:t>
      </w:r>
      <w:proofErr w:type="spellStart"/>
      <w:r w:rsidR="00F913F6" w:rsidRPr="00782DE2">
        <w:rPr>
          <w:rFonts w:ascii="Arial" w:eastAsia="Arial" w:hAnsi="Arial"/>
          <w:sz w:val="21"/>
          <w:szCs w:val="21"/>
        </w:rPr>
        <w:t>Justyna&amp;Gracjan</w:t>
      </w:r>
      <w:proofErr w:type="spellEnd"/>
      <w:r w:rsidR="00F913F6" w:rsidRPr="00782DE2">
        <w:rPr>
          <w:rFonts w:ascii="Arial" w:eastAsia="Arial" w:hAnsi="Arial"/>
          <w:sz w:val="21"/>
          <w:szCs w:val="21"/>
        </w:rPr>
        <w:t xml:space="preserve">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</w:t>
      </w:r>
      <w:proofErr w:type="spellStart"/>
      <w:r w:rsidRPr="00782DE2">
        <w:rPr>
          <w:rFonts w:ascii="Arial" w:eastAsia="Arial" w:hAnsi="Arial"/>
          <w:sz w:val="21"/>
          <w:szCs w:val="21"/>
        </w:rPr>
        <w:t>itp</w:t>
      </w:r>
      <w:proofErr w:type="spellEnd"/>
      <w:r w:rsidRPr="00782DE2">
        <w:rPr>
          <w:rFonts w:ascii="Arial" w:eastAsia="Arial" w:hAnsi="Arial"/>
          <w:sz w:val="21"/>
          <w:szCs w:val="21"/>
        </w:rPr>
        <w:t>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4A" w:rsidRDefault="004B414A" w:rsidP="002616C6">
      <w:r>
        <w:separator/>
      </w:r>
    </w:p>
  </w:endnote>
  <w:endnote w:type="continuationSeparator" w:id="0">
    <w:p w:rsidR="004B414A" w:rsidRDefault="004B414A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4A" w:rsidRDefault="004B414A" w:rsidP="002616C6">
      <w:r>
        <w:separator/>
      </w:r>
    </w:p>
  </w:footnote>
  <w:footnote w:type="continuationSeparator" w:id="0">
    <w:p w:rsidR="004B414A" w:rsidRDefault="004B414A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1D28"/>
    <w:rsid w:val="000A34EC"/>
    <w:rsid w:val="001B136C"/>
    <w:rsid w:val="00217682"/>
    <w:rsid w:val="002616C6"/>
    <w:rsid w:val="003B5BBB"/>
    <w:rsid w:val="00403563"/>
    <w:rsid w:val="00406AC8"/>
    <w:rsid w:val="004B414A"/>
    <w:rsid w:val="004D5B31"/>
    <w:rsid w:val="005D53F3"/>
    <w:rsid w:val="0073731A"/>
    <w:rsid w:val="00782DE2"/>
    <w:rsid w:val="007E2D0D"/>
    <w:rsid w:val="0090030B"/>
    <w:rsid w:val="009E192F"/>
    <w:rsid w:val="00AE5BA9"/>
    <w:rsid w:val="00B0699C"/>
    <w:rsid w:val="00B86C21"/>
    <w:rsid w:val="00C62310"/>
    <w:rsid w:val="00C93A70"/>
    <w:rsid w:val="00D13BDE"/>
    <w:rsid w:val="00D40BD4"/>
    <w:rsid w:val="00D548D2"/>
    <w:rsid w:val="00F913F6"/>
    <w:rsid w:val="00F93A9E"/>
    <w:rsid w:val="00FA74BA"/>
    <w:rsid w:val="00FD1B4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93E29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12</cp:revision>
  <dcterms:created xsi:type="dcterms:W3CDTF">2019-08-02T15:56:00Z</dcterms:created>
  <dcterms:modified xsi:type="dcterms:W3CDTF">2019-09-24T17:45:00Z</dcterms:modified>
</cp:coreProperties>
</file>